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otnotes.xml" ContentType="application/vnd.openxmlformats-officedocument.wordprocessingml.footnotes+xml"/>
  <Override PartName="/word/glossary/endnotes.xml" ContentType="application/vnd.openxmlformats-officedocument.wordprocessingml.endnote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46530" w:rsidRDefault="00252805" w:rsidP="00C35386">
      <w:pPr>
        <w:spacing w:after="0" w:line="276" w:lineRule="auto"/>
        <w:ind w:left="840" w:firstLine="9933"/>
        <w:rPr>
          <w:rFonts w:ascii="Times New Roman" w:eastAsia="Times New Roman" w:hAnsi="Times New Roman" w:cs="Times New Roman"/>
          <w:color w:val="000000"/>
          <w:sz w:val="24"/>
          <w:szCs w:val="24"/>
          <w:lang w:val="uk-U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Додаток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uk-UA"/>
        </w:rPr>
        <w:t>3</w:t>
      </w:r>
    </w:p>
    <w:p w:rsidR="00C35386" w:rsidRPr="00C35386" w:rsidRDefault="00C35386" w:rsidP="00C35386">
      <w:pPr>
        <w:spacing w:after="0" w:line="276" w:lineRule="auto"/>
        <w:ind w:left="840" w:firstLine="99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35386">
        <w:rPr>
          <w:rFonts w:ascii="Times New Roman" w:eastAsia="Times New Roman" w:hAnsi="Times New Roman" w:cs="Times New Roman"/>
          <w:color w:val="000000"/>
          <w:sz w:val="24"/>
          <w:szCs w:val="24"/>
        </w:rPr>
        <w:t>до Програми підтримки розвитку Пласту</w:t>
      </w:r>
    </w:p>
    <w:p w:rsidR="00446530" w:rsidRDefault="00C35386" w:rsidP="00C35386">
      <w:pPr>
        <w:spacing w:after="0" w:line="276" w:lineRule="auto"/>
        <w:ind w:left="840" w:firstLine="99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35386">
        <w:rPr>
          <w:rFonts w:ascii="Times New Roman" w:eastAsia="Times New Roman" w:hAnsi="Times New Roman" w:cs="Times New Roman"/>
          <w:color w:val="000000"/>
          <w:sz w:val="24"/>
          <w:szCs w:val="24"/>
        </w:rPr>
        <w:t>у Львівській області на 2021 – 2026 роки</w:t>
      </w:r>
    </w:p>
    <w:p w:rsidR="00B21F07" w:rsidRDefault="00B21F07" w:rsidP="00B21F0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B21F07" w:rsidRDefault="00B21F07" w:rsidP="00B21F0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B4087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Перелік основних заходів на реалізацію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Програми Підтримки розвитку Пласту</w:t>
      </w:r>
      <w:bookmarkStart w:id="0" w:name="_GoBack"/>
      <w:bookmarkEnd w:id="0"/>
    </w:p>
    <w:p w:rsidR="00B21F07" w:rsidRDefault="00B21F07" w:rsidP="00B21F0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3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у Львівській області на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2026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і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</w:t>
      </w:r>
    </w:p>
    <w:tbl>
      <w:tblPr>
        <w:tblpPr w:leftFromText="180" w:rightFromText="180" w:vertAnchor="text" w:tblpY="834"/>
        <w:tblW w:w="152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75"/>
        <w:gridCol w:w="3285"/>
        <w:gridCol w:w="2115"/>
        <w:gridCol w:w="2070"/>
        <w:gridCol w:w="2040"/>
        <w:gridCol w:w="1365"/>
        <w:gridCol w:w="1350"/>
        <w:gridCol w:w="2340"/>
      </w:tblGrid>
      <w:tr w:rsidR="00B21F07" w:rsidTr="009E568C">
        <w:trPr>
          <w:trHeight w:val="690"/>
        </w:trPr>
        <w:tc>
          <w:tcPr>
            <w:tcW w:w="675" w:type="dxa"/>
            <w:vMerge w:val="restart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№ з/п</w:t>
            </w:r>
          </w:p>
        </w:tc>
        <w:tc>
          <w:tcPr>
            <w:tcW w:w="3285" w:type="dxa"/>
            <w:vMerge w:val="restart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Назва напряму діяльності (пріоритетні завдання)</w:t>
            </w:r>
          </w:p>
        </w:tc>
        <w:tc>
          <w:tcPr>
            <w:tcW w:w="2115" w:type="dxa"/>
            <w:vMerge w:val="restart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Перелік заходів Програми</w:t>
            </w:r>
          </w:p>
        </w:tc>
        <w:tc>
          <w:tcPr>
            <w:tcW w:w="2070" w:type="dxa"/>
            <w:vMerge w:val="restart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Показники виконання заходу, один. виміру</w:t>
            </w:r>
          </w:p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2040" w:type="dxa"/>
            <w:vMerge w:val="restart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Виконавці</w:t>
            </w:r>
          </w:p>
        </w:tc>
        <w:tc>
          <w:tcPr>
            <w:tcW w:w="2715" w:type="dxa"/>
            <w:gridSpan w:val="2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Фінансування</w:t>
            </w:r>
          </w:p>
        </w:tc>
        <w:tc>
          <w:tcPr>
            <w:tcW w:w="2340" w:type="dxa"/>
            <w:vMerge w:val="restart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Очікуваний результат</w:t>
            </w:r>
          </w:p>
        </w:tc>
      </w:tr>
      <w:tr w:rsidR="00B21F07" w:rsidTr="009E568C">
        <w:trPr>
          <w:trHeight w:val="690"/>
        </w:trPr>
        <w:tc>
          <w:tcPr>
            <w:tcW w:w="675" w:type="dxa"/>
            <w:vMerge/>
          </w:tcPr>
          <w:p w:rsidR="00B21F07" w:rsidRDefault="00B21F07" w:rsidP="00B21F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85" w:type="dxa"/>
            <w:vMerge/>
          </w:tcPr>
          <w:p w:rsidR="00B21F07" w:rsidRDefault="00B21F07" w:rsidP="00B21F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15" w:type="dxa"/>
            <w:vMerge/>
          </w:tcPr>
          <w:p w:rsidR="00B21F07" w:rsidRDefault="00B21F07" w:rsidP="00B21F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070" w:type="dxa"/>
            <w:vMerge/>
          </w:tcPr>
          <w:p w:rsidR="00B21F07" w:rsidRDefault="00B21F07" w:rsidP="00B21F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040" w:type="dxa"/>
            <w:vMerge/>
          </w:tcPr>
          <w:p w:rsidR="00B21F07" w:rsidRDefault="00B21F07" w:rsidP="00B21F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6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Джерела</w:t>
            </w:r>
          </w:p>
        </w:tc>
        <w:tc>
          <w:tcPr>
            <w:tcW w:w="1350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Обсяги тис. грн</w:t>
            </w:r>
          </w:p>
        </w:tc>
        <w:tc>
          <w:tcPr>
            <w:tcW w:w="2340" w:type="dxa"/>
            <w:vMerge/>
          </w:tcPr>
          <w:p w:rsidR="00B21F07" w:rsidRDefault="00B21F07" w:rsidP="00B21F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B21F07" w:rsidTr="009E568C">
        <w:tc>
          <w:tcPr>
            <w:tcW w:w="67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8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Підтримка інституційного розвитку Пласту у Львівській області шляхом діяльності комунального закладу Львівської обласної ради «Львівський обласний Пластовий центр»</w:t>
            </w:r>
          </w:p>
        </w:tc>
        <w:tc>
          <w:tcPr>
            <w:tcW w:w="2115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Захід 1.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Забезпечення утримання комунального закладу Львівської обласної ради «Львівський обласний  Пластовий  центр», як центрального адміністративного осередку, відповідального за створення нових, підтримку та координацію діючих пластових осередків у всіх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територіальних громадах Львівської області, їх матеріально-технічне забезпечення.</w:t>
            </w:r>
          </w:p>
        </w:tc>
        <w:tc>
          <w:tcPr>
            <w:tcW w:w="2070" w:type="dxa"/>
          </w:tcPr>
          <w:p w:rsidR="00B21F07" w:rsidRDefault="00B21F07" w:rsidP="00B21F07">
            <w:pPr>
              <w:spacing w:after="0"/>
              <w:ind w:hanging="2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lastRenderedPageBreak/>
              <w:t>Затрат:</w:t>
            </w:r>
          </w:p>
          <w:p w:rsidR="00B21F07" w:rsidRDefault="00B21F07" w:rsidP="00B21F07">
            <w:pPr>
              <w:spacing w:after="0"/>
              <w:ind w:right="-40" w:hanging="2"/>
              <w:jc w:val="both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-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закладів - 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1 од.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;</w:t>
            </w:r>
            <w:r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highlight w:val="whit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штатних працівників -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5 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, з них жінок - 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4 особи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.</w:t>
            </w:r>
          </w:p>
          <w:p w:rsidR="00B21F07" w:rsidRDefault="00B21F07" w:rsidP="00B21F07">
            <w:pPr>
              <w:spacing w:after="0"/>
              <w:ind w:hanging="2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Продукту:</w:t>
            </w:r>
          </w:p>
          <w:p w:rsidR="00B21F07" w:rsidRDefault="00B21F07" w:rsidP="00B21F07">
            <w:pPr>
              <w:spacing w:after="0"/>
              <w:ind w:hanging="2"/>
              <w:jc w:val="both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молоді, яка відвідує заклади -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4965 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, у тому числі жінок (дівчат)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3177 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;</w:t>
            </w:r>
          </w:p>
          <w:p w:rsidR="00B21F07" w:rsidRDefault="00B21F07" w:rsidP="00B21F07">
            <w:pPr>
              <w:spacing w:after="0"/>
              <w:ind w:hanging="2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Ефективності:</w:t>
            </w:r>
          </w:p>
          <w:p w:rsidR="00B21F07" w:rsidRDefault="00B21F07" w:rsidP="00B21F07">
            <w:pPr>
              <w:spacing w:after="0"/>
              <w:ind w:hanging="2"/>
              <w:jc w:val="both"/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Середні витрати на 1 працівника в місяць -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28345,00 грн;</w:t>
            </w:r>
          </w:p>
          <w:p w:rsidR="00B21F07" w:rsidRDefault="00B21F07" w:rsidP="00B21F07">
            <w:pPr>
              <w:spacing w:after="0"/>
              <w:ind w:hanging="2"/>
              <w:jc w:val="both"/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</w:rPr>
              <w:t>середньомісячна</w:t>
            </w:r>
          </w:p>
          <w:p w:rsidR="00B21F07" w:rsidRDefault="00B21F07" w:rsidP="00B21F07">
            <w:pPr>
              <w:spacing w:after="0"/>
              <w:ind w:hanging="2"/>
              <w:jc w:val="both"/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</w:rPr>
              <w:t>заробітна плата</w:t>
            </w:r>
          </w:p>
          <w:p w:rsidR="00B21F07" w:rsidRDefault="00B21F07" w:rsidP="00B21F07">
            <w:pPr>
              <w:spacing w:after="0"/>
              <w:ind w:hanging="2"/>
              <w:jc w:val="both"/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</w:rPr>
              <w:t xml:space="preserve">працівника - </w:t>
            </w:r>
          </w:p>
          <w:p w:rsidR="00B21F07" w:rsidRDefault="00B21F07" w:rsidP="00B21F07">
            <w:pPr>
              <w:spacing w:after="0"/>
              <w:ind w:hanging="2"/>
              <w:jc w:val="both"/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</w:rPr>
              <w:t xml:space="preserve">19411,67 грн; </w:t>
            </w:r>
          </w:p>
          <w:p w:rsidR="00B21F07" w:rsidRDefault="00B21F07" w:rsidP="00B21F07">
            <w:pPr>
              <w:spacing w:after="0"/>
              <w:ind w:hanging="2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Якості:</w:t>
            </w:r>
          </w:p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молоді, охопленої роботою регіонального закладу по роботі з 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lastRenderedPageBreak/>
              <w:t>молоддю, від загальної кількості молоді в регіоні - 0,84  %,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з них жінок (дівчат) 0,53 %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4"/>
                <w:szCs w:val="24"/>
                <w:highlight w:val="white"/>
              </w:rPr>
              <w:t>;</w:t>
            </w:r>
          </w:p>
        </w:tc>
        <w:tc>
          <w:tcPr>
            <w:tcW w:w="2040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Департамент спорту, молоді та туризму обласної державної адміністрації, комунальний заклад Львівської обласної ради «Львівський обласний Пластовий Центр»</w:t>
            </w:r>
          </w:p>
        </w:tc>
        <w:tc>
          <w:tcPr>
            <w:tcW w:w="1365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Обласний бюджет</w:t>
            </w:r>
          </w:p>
        </w:tc>
        <w:tc>
          <w:tcPr>
            <w:tcW w:w="1350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1700,7</w:t>
            </w:r>
          </w:p>
        </w:tc>
        <w:tc>
          <w:tcPr>
            <w:tcW w:w="2340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Сприятиме виконанню основних завдань програми та  залученню нових членів в організацію.</w:t>
            </w:r>
          </w:p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Забезпечує сталу підтримку та якісне функціонування, облаштування просторів для занять з молоддю у Львівській області.</w:t>
            </w:r>
          </w:p>
        </w:tc>
      </w:tr>
      <w:tr w:rsidR="00B21F07" w:rsidTr="009E568C">
        <w:tc>
          <w:tcPr>
            <w:tcW w:w="675" w:type="dxa"/>
            <w:vMerge w:val="restart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3285" w:type="dxa"/>
            <w:vMerge w:val="restart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Організація, координація і підтримка проведення літніх та зимових пластових таборів, а також «Свят Весни»</w:t>
            </w:r>
          </w:p>
        </w:tc>
        <w:tc>
          <w:tcPr>
            <w:tcW w:w="2115" w:type="dxa"/>
          </w:tcPr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Захід 1.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Проведення обласних, районних, міжрайонних пластових таборів, походів, мандрівок для дітей, спрямованих на формування інтелектуальних і творчих навичок</w:t>
            </w:r>
          </w:p>
        </w:tc>
        <w:tc>
          <w:tcPr>
            <w:tcW w:w="2070" w:type="dxa"/>
          </w:tcPr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Затрат: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обсяг фін. ресурсу - 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30 000 грн.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Продукту: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заходів,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1 од.;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молоді, яка візьме участь у заході -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highlight w:val="white"/>
              </w:rPr>
              <w:t xml:space="preserve">35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,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у тому числі жінок (дівчат) - 22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 xml:space="preserve"> 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Ефективності: 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середні витрати на проведення одного заходу,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30000,00  грн;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середні витрати на забезпечення участі одного учасника в заході,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highlight w:val="white"/>
              </w:rPr>
              <w:t xml:space="preserve">857,14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грн.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Якості:</w:t>
            </w:r>
          </w:p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кількість молоді, охопленої роботою регіонального закладу по роботі з молоддю, від загальної кількості молоді в регіоні, 0,006 %,</w:t>
            </w:r>
          </w:p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з них жінок (дівчат), 0,004</w:t>
            </w:r>
          </w:p>
        </w:tc>
        <w:tc>
          <w:tcPr>
            <w:tcW w:w="2040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Департамент спорту, молоді та туризму обласної державної адміністрації, комунальний заклад Львівської обласної ради «Львівський обласний Пластовий Центр»</w:t>
            </w:r>
          </w:p>
        </w:tc>
        <w:tc>
          <w:tcPr>
            <w:tcW w:w="1365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Обласний бюджет</w:t>
            </w:r>
          </w:p>
        </w:tc>
        <w:tc>
          <w:tcPr>
            <w:tcW w:w="1350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30,0</w:t>
            </w:r>
          </w:p>
        </w:tc>
        <w:tc>
          <w:tcPr>
            <w:tcW w:w="2340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93C47D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Проведення даного табору сприятиме розвитку  інтелектуальних та творчих навичок новаків.</w:t>
            </w:r>
          </w:p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 покращить їхні практичні та теоретичні навики пластової методи.</w:t>
            </w:r>
          </w:p>
        </w:tc>
      </w:tr>
      <w:tr w:rsidR="00B21F07" w:rsidTr="009E568C">
        <w:tc>
          <w:tcPr>
            <w:tcW w:w="675" w:type="dxa"/>
            <w:vMerge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85" w:type="dxa"/>
            <w:vMerge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15" w:type="dxa"/>
          </w:tcPr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Захід 2.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Проведення обласних, районних, міжрайонних пластових зборів, різноформатних таборів, походів, мандрівок для дітей та учнівської молоді, спрямованих на формування інтелектуальних, творчих, навичок та забезпечення мобільності молоді і розвитку Пластового руху в області</w:t>
            </w:r>
          </w:p>
        </w:tc>
        <w:tc>
          <w:tcPr>
            <w:tcW w:w="2070" w:type="dxa"/>
          </w:tcPr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Затрат: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обсяг фін. ресурсу -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30 000 грн.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Продукту: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заходів -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1 од.;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молоді, яка візьме участь у заході -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highlight w:val="white"/>
              </w:rPr>
              <w:t xml:space="preserve">35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,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у тому числі жінок (дівчат)- 22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 xml:space="preserve"> 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Ефективності: 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середні витрати на проведення одного заходу -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30000,00  грн;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середні витрати на забезпечення участі одного учасника в заході-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highlight w:val="white"/>
              </w:rPr>
              <w:t xml:space="preserve">857,14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грн.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Якості:</w:t>
            </w:r>
          </w:p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кількість молоді, охопленої роботою регіонального закладу по роботі з молоддю, від загальної кількості молоді в регіоні-  0,006 %,</w:t>
            </w:r>
          </w:p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з них жінок (дівчат) - 0,004 %</w:t>
            </w:r>
          </w:p>
        </w:tc>
        <w:tc>
          <w:tcPr>
            <w:tcW w:w="2040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Департамент спорту, молоді та туризму обласної державної адміністрації, комунальний заклад Львівської обласної ради «Львівський обласний Пластовий Центр»</w:t>
            </w:r>
          </w:p>
        </w:tc>
        <w:tc>
          <w:tcPr>
            <w:tcW w:w="1365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Обласний бюджет</w:t>
            </w:r>
          </w:p>
        </w:tc>
        <w:tc>
          <w:tcPr>
            <w:tcW w:w="1350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30,0</w:t>
            </w:r>
          </w:p>
        </w:tc>
        <w:tc>
          <w:tcPr>
            <w:tcW w:w="2340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Даний табір є унікальним середовищем виховання, формування характеру та національної свідомості молоді.</w:t>
            </w:r>
          </w:p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21F07" w:rsidTr="009E568C">
        <w:tc>
          <w:tcPr>
            <w:tcW w:w="675" w:type="dxa"/>
            <w:vMerge w:val="restart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85" w:type="dxa"/>
            <w:vMerge w:val="restart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11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Захід 3.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Проведення загальнообласних, районних, міжрайонних пластових зборів,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різноформатних таборів, походів, мандрівок для студентської і трудової молоді та дорослих волонтерів, спрямованих на розвиток інтелектуальних, творчих навичок та забезпечення мобільності молоді і розвитку Пластового руху в області</w:t>
            </w:r>
          </w:p>
        </w:tc>
        <w:tc>
          <w:tcPr>
            <w:tcW w:w="2070" w:type="dxa"/>
          </w:tcPr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lastRenderedPageBreak/>
              <w:t>Затрат: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обсяг фін. ресурсу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121 000 грн.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Продукту: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заходів -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5 од.;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lastRenderedPageBreak/>
              <w:t xml:space="preserve">кількість молоді, яка візьме участь у заході -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highlight w:val="white"/>
              </w:rPr>
              <w:t xml:space="preserve">160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,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у тому числі жінок (дівчат) - 102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 xml:space="preserve"> 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Ефективності: 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середні витрати на проведення одного заходу -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24200,00  грн;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середні витрати на забезпечення участі одного учасника в заході -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highlight w:val="white"/>
              </w:rPr>
              <w:t xml:space="preserve">756,25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грн.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Якості:</w:t>
            </w:r>
          </w:p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кількість молоді, охопленої роботою регіонального закладу по роботі з молоддю, від загальної кількості молоді в регіоні - 0,027 %,</w:t>
            </w:r>
          </w:p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з них жінок (дівчат) - 0,017 %</w:t>
            </w:r>
          </w:p>
        </w:tc>
        <w:tc>
          <w:tcPr>
            <w:tcW w:w="2040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Департамент спорту, молоді та туризму обласної державної адміністрації, комунальний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заклад Львівської обласної ради «Львівський обласний Пластовий Центр»</w:t>
            </w:r>
          </w:p>
        </w:tc>
        <w:tc>
          <w:tcPr>
            <w:tcW w:w="1365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Обласний бюджет</w:t>
            </w:r>
          </w:p>
        </w:tc>
        <w:tc>
          <w:tcPr>
            <w:tcW w:w="1350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,0</w:t>
            </w:r>
          </w:p>
        </w:tc>
        <w:tc>
          <w:tcPr>
            <w:tcW w:w="2340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93C47D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Щорічне проведення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-ох обласних таборів за пластовою методикою виховання для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lastRenderedPageBreak/>
              <w:t>студентської і трудової молоді області, зі щорічним збільшенням на 10%  охоплення цільової аудиторії з усіх районів Львівщини.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br/>
              <w:t xml:space="preserve">Проведення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даних таборів допоможе підвищити кваліфікацію 140 учасників даних таборів та реалізувати 2 етап пластової методи -здобути ступінь учасника. Також на цих таборах можливо залучити 10 нових волонтерів до функціонування закладу.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Проведення даних таборів сприятиме розвитку  інтелектуальних та творчих навичок молоді.</w:t>
            </w:r>
          </w:p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Дозволить збільшити доступність молоді до зимових видів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спорту та мандрівництво.</w:t>
            </w:r>
          </w:p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 допоможе ознайомитись з методою Пласту для потенційних членів з громад області.</w:t>
            </w:r>
          </w:p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93C47D"/>
              </w:rPr>
            </w:pPr>
          </w:p>
        </w:tc>
      </w:tr>
      <w:tr w:rsidR="00B21F07" w:rsidTr="009E568C">
        <w:tc>
          <w:tcPr>
            <w:tcW w:w="675" w:type="dxa"/>
            <w:vMerge/>
          </w:tcPr>
          <w:p w:rsidR="00B21F07" w:rsidRDefault="00B21F07" w:rsidP="00B21F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shd w:val="clear" w:color="auto" w:fill="93C47D"/>
              </w:rPr>
            </w:pPr>
          </w:p>
        </w:tc>
        <w:tc>
          <w:tcPr>
            <w:tcW w:w="3285" w:type="dxa"/>
            <w:vMerge/>
          </w:tcPr>
          <w:p w:rsidR="00B21F07" w:rsidRDefault="00B21F07" w:rsidP="00B21F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shd w:val="clear" w:color="auto" w:fill="93C47D"/>
              </w:rPr>
            </w:pPr>
          </w:p>
        </w:tc>
        <w:tc>
          <w:tcPr>
            <w:tcW w:w="211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Захід 4.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Проведення різноформатн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обласних таборів за пластовою (скаутською) методи</w:t>
            </w:r>
          </w:p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кою для молоді та дорослих волонтерів Львівщини</w:t>
            </w:r>
          </w:p>
        </w:tc>
        <w:tc>
          <w:tcPr>
            <w:tcW w:w="2070" w:type="dxa"/>
          </w:tcPr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Затрат: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обсяг фін. ресурсу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50 000 грн.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Продукту: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заходів,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1 од.;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молоді, яка візьме участь у заході -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highlight w:val="white"/>
              </w:rPr>
              <w:t xml:space="preserve">400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,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у тому числі жінок (дівчат)- 256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 xml:space="preserve"> 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Ефективності: 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середні витрати на проведення одного заходу -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50000,00  грн;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середні витрати на забезпечення участі одного учасника в заході -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highlight w:val="white"/>
              </w:rPr>
              <w:t xml:space="preserve">125,00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грн.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Якості:</w:t>
            </w:r>
          </w:p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кількість молоді, охопленої роботою регіонального закладу по роботі з молоддю, від загальної кількості молоді в регіоні - 0,067 %,</w:t>
            </w:r>
          </w:p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lastRenderedPageBreak/>
              <w:t>з них жінок (дівчат) 0,043 %</w:t>
            </w:r>
          </w:p>
        </w:tc>
        <w:tc>
          <w:tcPr>
            <w:tcW w:w="2040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Департамент спорту, молоді та туризму обласної державної адміністрації, комунальний заклад Львівської обласної ради «Львівський обласний Пластовий Центр»</w:t>
            </w:r>
          </w:p>
        </w:tc>
        <w:tc>
          <w:tcPr>
            <w:tcW w:w="136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Обласний бюджет</w:t>
            </w:r>
          </w:p>
        </w:tc>
        <w:tc>
          <w:tcPr>
            <w:tcW w:w="1350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50,0</w:t>
            </w:r>
          </w:p>
        </w:tc>
        <w:tc>
          <w:tcPr>
            <w:tcW w:w="2340" w:type="dxa"/>
          </w:tcPr>
          <w:p w:rsidR="00B21F07" w:rsidRP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Щорічне проведення  різноформатних обласних таборів, у тому числі «Свята Весни», та заходів за пластовою методикою для молоді та дорослих волонтерів з усіх районів Львівщини.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br/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Проведення заходу “Свято Весни” дозволяє підвищити кваліфікацію пластової методи - “життя в природі” для 400 учасникам з Львівської області та залучити 15 нових волонтерів до КЗ ЛОР і ознайомити місцеві громади з діяльність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lastRenderedPageBreak/>
              <w:t>КЗ ЛОР та методами виховання молоді.</w:t>
            </w:r>
          </w:p>
        </w:tc>
      </w:tr>
      <w:tr w:rsidR="00B21F07" w:rsidTr="009E568C">
        <w:tc>
          <w:tcPr>
            <w:tcW w:w="67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3</w:t>
            </w:r>
          </w:p>
        </w:tc>
        <w:tc>
          <w:tcPr>
            <w:tcW w:w="328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Підтримка програми підготовки пластових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виховників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, зокрема: навчання, методична підтримка осередків та волонтерів Пласту у Львівській області</w:t>
            </w:r>
          </w:p>
        </w:tc>
        <w:tc>
          <w:tcPr>
            <w:tcW w:w="211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Захід 1.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Проведення освітніх тренінгів,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вишколів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дошколів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семінарів (КВДЧ, РОВ, КВВ та ін.) у т. ч. в онлайн- форматі, для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виховників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адміністраторів, інших представників Пластового руху Львівщини</w:t>
            </w:r>
          </w:p>
        </w:tc>
        <w:tc>
          <w:tcPr>
            <w:tcW w:w="2070" w:type="dxa"/>
          </w:tcPr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Затрат: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обсяг фін. ресурсу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250 000 грн.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Продукту: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заходів -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5 од.;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молоді, яка візьме участь у заході -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highlight w:val="white"/>
              </w:rPr>
              <w:t xml:space="preserve">125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,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у тому числі жінок (дівчат) - 80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 xml:space="preserve"> 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Ефективності: 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середні витрати на проведення одного заходу -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50000,00  грн;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середні витрати на забезпечення участі одного учасника в заході -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highlight w:val="white"/>
              </w:rPr>
              <w:t xml:space="preserve">2000,00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грн.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Якості:</w:t>
            </w:r>
          </w:p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кількість молоді, охопленої роботою регіонального закладу по роботі з молоддю, від загальної кількості молоді в регіоні - 0,021 %,</w:t>
            </w:r>
          </w:p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з них жінок (дівчат) - 0,013 %</w:t>
            </w:r>
          </w:p>
        </w:tc>
        <w:tc>
          <w:tcPr>
            <w:tcW w:w="2040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Департамент спорту, молоді та туризму обласної державної адміністрації, комунальний заклад Львівської обласної ради «Львівський обласний Пластовий Центр»</w:t>
            </w:r>
          </w:p>
        </w:tc>
        <w:tc>
          <w:tcPr>
            <w:tcW w:w="136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Обласний бюджет</w:t>
            </w:r>
          </w:p>
        </w:tc>
        <w:tc>
          <w:tcPr>
            <w:tcW w:w="1350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250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,0</w:t>
            </w:r>
          </w:p>
        </w:tc>
        <w:tc>
          <w:tcPr>
            <w:tcW w:w="2340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Проведення щорічно різноформатних навчань для представників Пластового руху Львівської області.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br/>
            </w:r>
          </w:p>
        </w:tc>
      </w:tr>
      <w:tr w:rsidR="00B21F07" w:rsidTr="009E568C">
        <w:tc>
          <w:tcPr>
            <w:tcW w:w="675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285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Розроблення та реалізація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проєктів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, спрямованих на залучення пластових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виховників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та дітей, що є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учасниками пластового руху, до участі у житті суспільства на міжнародному, всеукраїнському, регіональному та місцевому рівнях</w:t>
            </w:r>
          </w:p>
        </w:tc>
        <w:tc>
          <w:tcPr>
            <w:tcW w:w="2115" w:type="dxa"/>
          </w:tcPr>
          <w:p w:rsidR="00B21F07" w:rsidRDefault="00B21F07" w:rsidP="00B21F07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lastRenderedPageBreak/>
              <w:t>Захід 1.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Проведення загальнообласни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х заходів, пластових зборів, конференцій, форумів, еколого-просвітницьких, патріотичних та українських традиційних свят, презентацій та інших різноформатних заходів з метою обміну досвідом, активізації роботи з учнівською та студентською молоддю, розвитку Пластового руху в області</w:t>
            </w:r>
          </w:p>
        </w:tc>
        <w:tc>
          <w:tcPr>
            <w:tcW w:w="2070" w:type="dxa"/>
          </w:tcPr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lastRenderedPageBreak/>
              <w:t>Затрат: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обсяг фін. ресурсу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99 000 грн.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Продукту: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lastRenderedPageBreak/>
              <w:t xml:space="preserve">Кількість заходів-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3 од.;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молоді, яка візьме участь у заході -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highlight w:val="white"/>
              </w:rPr>
              <w:t xml:space="preserve">90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,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у тому числі жінок (дівчат)-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121 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Ефективності: 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середні витрати на проведення одного заходу-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33000,00  грн;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середні витрати на забезпечення участі одного учасника в заході-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highlight w:val="white"/>
              </w:rPr>
              <w:t xml:space="preserve">521,05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грн.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Якості:</w:t>
            </w:r>
          </w:p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кількість молоді, охопленої роботою регіонального закладу по роботі з молоддю, від загальної кількості молоді в регіоні - 0,032 %,</w:t>
            </w:r>
          </w:p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з них жінок (дівчат) 0,02 %.</w:t>
            </w:r>
          </w:p>
        </w:tc>
        <w:tc>
          <w:tcPr>
            <w:tcW w:w="2040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Департамент спорту, молоді та туризму обласної державної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адміністрації, комунальний заклад Львівської обласної ради «Львівський обласний Пластовий Центр»</w:t>
            </w:r>
          </w:p>
        </w:tc>
        <w:tc>
          <w:tcPr>
            <w:tcW w:w="1365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Обласний бюджет</w:t>
            </w:r>
          </w:p>
        </w:tc>
        <w:tc>
          <w:tcPr>
            <w:tcW w:w="1350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99,0</w:t>
            </w:r>
          </w:p>
        </w:tc>
        <w:tc>
          <w:tcPr>
            <w:tcW w:w="2340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Дозволить покращити кваліфікацію та навички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виховників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lastRenderedPageBreak/>
              <w:t>волонтерів та учасників за різноманітними напрямками. Навчання дозволяє якісно та безпечно організовувати та проводити заходи для молоді волонтерами.</w:t>
            </w:r>
          </w:p>
        </w:tc>
      </w:tr>
      <w:tr w:rsidR="00B21F07" w:rsidTr="009E568C">
        <w:tc>
          <w:tcPr>
            <w:tcW w:w="67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8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115" w:type="dxa"/>
          </w:tcPr>
          <w:p w:rsidR="00B21F07" w:rsidRDefault="00B21F07" w:rsidP="00B21F07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Захід 2.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«Відкриття Пластового Року»</w:t>
            </w:r>
          </w:p>
        </w:tc>
        <w:tc>
          <w:tcPr>
            <w:tcW w:w="2070" w:type="dxa"/>
          </w:tcPr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Затрат: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обсяг фін. ресурсу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35 000 грн.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Продукту: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заходів-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1 од.;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lastRenderedPageBreak/>
              <w:t xml:space="preserve">кількість молоді, яка візьме участь у заході-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highlight w:val="white"/>
              </w:rPr>
              <w:t xml:space="preserve">350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,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у тому числі жінок (дівчат)-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224 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Ефективності: 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середні витрати на проведення одного заходу -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35000,00  грн;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середні витрати на забезпечення участі одного учасника в заході -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highlight w:val="white"/>
              </w:rPr>
              <w:t xml:space="preserve">100,00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грн.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Якості:</w:t>
            </w:r>
          </w:p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кількість молоді, охопленої роботою регіонального закладу по роботі з молоддю, від загальної кількості молоді в регіоні - 0,058 %,</w:t>
            </w:r>
          </w:p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з них жінок (дівчат) - 0,037 %</w:t>
            </w:r>
          </w:p>
        </w:tc>
        <w:tc>
          <w:tcPr>
            <w:tcW w:w="2040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Департамент спорту, молоді та туризму обласної державної адміністрації, комунальний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заклад Львівської обласної ради «Львівський обласний Пластовий Центр»</w:t>
            </w:r>
          </w:p>
        </w:tc>
        <w:tc>
          <w:tcPr>
            <w:tcW w:w="1365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Обласний бюджет</w:t>
            </w:r>
          </w:p>
        </w:tc>
        <w:tc>
          <w:tcPr>
            <w:tcW w:w="1350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35,0</w:t>
            </w:r>
          </w:p>
        </w:tc>
        <w:tc>
          <w:tcPr>
            <w:tcW w:w="2340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Даний захід дозволить об'єднати молодь усієї області, отримати новий досвід та обмінятись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lastRenderedPageBreak/>
              <w:t xml:space="preserve">думками. Створювати нові команди для реалізації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проєктів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та формувати середовище національної ідентичності.</w:t>
            </w:r>
          </w:p>
        </w:tc>
      </w:tr>
      <w:tr w:rsidR="00B21F07" w:rsidTr="009E568C">
        <w:tc>
          <w:tcPr>
            <w:tcW w:w="67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8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11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Захід 3.</w:t>
            </w: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«День Першої Пластової присяги» на базі комунального закладу Львівської обласної ради «Львівський обласний  Пластовий центр»</w:t>
            </w:r>
          </w:p>
        </w:tc>
        <w:tc>
          <w:tcPr>
            <w:tcW w:w="2070" w:type="dxa"/>
          </w:tcPr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Затрат: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обсяг фін. ресурсу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50 000 грн.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Продукту: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заходів -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1 од.;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молоді, яка візьме участь у заході -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highlight w:val="white"/>
              </w:rPr>
              <w:t xml:space="preserve">400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,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у тому числі жінок (дівчат) - 256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 xml:space="preserve"> 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Ефективності: 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середні витрати на проведення одного 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lastRenderedPageBreak/>
              <w:t xml:space="preserve">заходу - 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50000,00  грн;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середні витрати на забезпечення участі одного учасника в заході -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highlight w:val="white"/>
              </w:rPr>
              <w:t xml:space="preserve">125,00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грн.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Якості:</w:t>
            </w:r>
          </w:p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кількість молоді, охопленої роботою регіонального закладу по роботі з молоддю, від загальної кількості молоді в регіоні - 0,067 %,</w:t>
            </w:r>
          </w:p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з них жінок (дівчат) 0,043 %.</w:t>
            </w:r>
          </w:p>
        </w:tc>
        <w:tc>
          <w:tcPr>
            <w:tcW w:w="2040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Департамент спорту, молоді та туризму обласної державної адміністрації, комунальний заклад Львівської обласної ради «Львівський обласний Пластовий Центр»</w:t>
            </w:r>
          </w:p>
        </w:tc>
        <w:tc>
          <w:tcPr>
            <w:tcW w:w="136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Обласний бюджет</w:t>
            </w:r>
          </w:p>
        </w:tc>
        <w:tc>
          <w:tcPr>
            <w:tcW w:w="1350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,0</w:t>
            </w:r>
          </w:p>
        </w:tc>
        <w:tc>
          <w:tcPr>
            <w:tcW w:w="2340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6AA84F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Проведення «Дня Першої Пластової присяги» - це  обов’язковий Пластовий церемоніал, який дозволить учасникам, які склали присягу  офіційно долучитись до організації.</w:t>
            </w:r>
          </w:p>
        </w:tc>
      </w:tr>
      <w:tr w:rsidR="00B21F07" w:rsidTr="009E568C">
        <w:tc>
          <w:tcPr>
            <w:tcW w:w="67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8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115" w:type="dxa"/>
          </w:tcPr>
          <w:p w:rsidR="00B21F07" w:rsidRPr="00B21F07" w:rsidRDefault="00B21F07" w:rsidP="00B21F07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Захід 4.</w:t>
            </w:r>
            <w:r>
              <w:rPr>
                <w:rFonts w:ascii="Times New Roman" w:eastAsia="Times New Roman" w:hAnsi="Times New Roman" w:cs="Times New Roman"/>
                <w:color w:val="FF0000"/>
                <w:sz w:val="26"/>
                <w:szCs w:val="2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Проведення виїзних презентацій діяльності Пласту, КЗ ЛОР «Львівський обласний  Пластовий центр», за пластовою методикою в районах Львівської області, з метою популяризації Пластового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руху, створення пластових виховних частин, гуртків, об'єднань, осередків</w:t>
            </w:r>
          </w:p>
        </w:tc>
        <w:tc>
          <w:tcPr>
            <w:tcW w:w="2070" w:type="dxa"/>
          </w:tcPr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lastRenderedPageBreak/>
              <w:t>Затрат: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обсяг фін. ресурсу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35 000 грн.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Продукту: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заходів - 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6 од.;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молоді, яка візьме участь у заході-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highlight w:val="white"/>
              </w:rPr>
              <w:t xml:space="preserve">90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,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у тому числі жінок (дівчат)- 57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 xml:space="preserve"> осіб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Ефективності: 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середні витрати на проведення одного заходу-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5833,33  грн;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bookmarkStart w:id="1" w:name="_heading=h.j4kvz11khifv" w:colFirst="0" w:colLast="0"/>
            <w:bookmarkEnd w:id="1"/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середні витрати на забезпечення участі одного учасника в заході-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highlight w:val="white"/>
              </w:rPr>
              <w:t xml:space="preserve">388,89 </w:t>
            </w:r>
            <w:r>
              <w:rPr>
                <w:rFonts w:ascii="Times New Roman" w:eastAsia="Times New Roman" w:hAnsi="Times New Roman" w:cs="Times New Roman"/>
                <w:b/>
                <w:i/>
                <w:color w:val="333333"/>
                <w:sz w:val="20"/>
                <w:szCs w:val="20"/>
                <w:highlight w:val="white"/>
              </w:rPr>
              <w:t>грн.</w:t>
            </w:r>
          </w:p>
          <w:p w:rsidR="00B21F07" w:rsidRDefault="00B21F07" w:rsidP="00B21F07">
            <w:pPr>
              <w:spacing w:after="0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Якості:</w:t>
            </w:r>
          </w:p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 xml:space="preserve">кількість молоді, охопленої роботою </w:t>
            </w: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lastRenderedPageBreak/>
              <w:t>регіонального закладу по роботі з молоддю, від загальної кількості молоді в регіоні- 0,015 %,</w:t>
            </w:r>
          </w:p>
          <w:p w:rsidR="00B21F07" w:rsidRDefault="00B21F07" w:rsidP="00B21F07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333333"/>
                <w:sz w:val="20"/>
                <w:szCs w:val="20"/>
                <w:highlight w:val="white"/>
              </w:rPr>
              <w:t>з них жінок (дівчат)- 0,009</w:t>
            </w:r>
          </w:p>
        </w:tc>
        <w:tc>
          <w:tcPr>
            <w:tcW w:w="2040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Департамент спорту, молоді та туризму обласної державної адміністрації, комунальний заклад Львівської обласної ради «Львівський обласний Пластовий Центр»</w:t>
            </w:r>
          </w:p>
        </w:tc>
        <w:tc>
          <w:tcPr>
            <w:tcW w:w="136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Обласний бюджет</w:t>
            </w:r>
          </w:p>
        </w:tc>
        <w:tc>
          <w:tcPr>
            <w:tcW w:w="1350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35,0</w:t>
            </w:r>
          </w:p>
        </w:tc>
        <w:tc>
          <w:tcPr>
            <w:tcW w:w="2340" w:type="dxa"/>
          </w:tcPr>
          <w:p w:rsidR="00B21F07" w:rsidRDefault="00B21F07" w:rsidP="00B21F07">
            <w:pP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Забезпечить якісне та кількісне охоплення молоді області пластовою методою та дозволить новим волонтерам доєднатись до лав Пласту на створити нові гуртки</w:t>
            </w:r>
          </w:p>
        </w:tc>
      </w:tr>
      <w:tr w:rsidR="00B21F07" w:rsidTr="009E568C">
        <w:tc>
          <w:tcPr>
            <w:tcW w:w="67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510" w:type="dxa"/>
            <w:gridSpan w:val="4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Усього</w:t>
            </w:r>
          </w:p>
        </w:tc>
        <w:tc>
          <w:tcPr>
            <w:tcW w:w="1365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350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2400,7</w:t>
            </w:r>
          </w:p>
        </w:tc>
        <w:tc>
          <w:tcPr>
            <w:tcW w:w="2340" w:type="dxa"/>
          </w:tcPr>
          <w:p w:rsidR="00B21F07" w:rsidRDefault="00B21F07" w:rsidP="00B21F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hanging="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:rsidR="00446530" w:rsidRDefault="00446530" w:rsidP="00B21F0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sectPr w:rsidR="00446530" w:rsidSect="00C35386">
      <w:headerReference w:type="default" r:id="rId7"/>
      <w:pgSz w:w="16838" w:h="11906" w:orient="landscape"/>
      <w:pgMar w:top="709" w:right="962" w:bottom="850" w:left="850" w:header="708" w:footer="708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85BF8" w:rsidRDefault="00885BF8">
      <w:pPr>
        <w:spacing w:line="240" w:lineRule="auto"/>
      </w:pPr>
      <w:r>
        <w:separator/>
      </w:r>
    </w:p>
  </w:endnote>
  <w:endnote w:type="continuationSeparator" w:id="0">
    <w:p w:rsidR="00885BF8" w:rsidRDefault="00885BF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8EA52D59-1E89-4D67-89D6-1B2A1026682E}"/>
    <w:embedBold r:id="rId2" w:fontKey="{48485973-3E70-4CA1-9FF0-DEC881807D2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3" w:fontKey="{5B43606E-8895-4DDC-8731-BB6B48CCDAC9}"/>
    <w:embedItalic r:id="rId4" w:fontKey="{308C2A09-A591-419C-8179-D062A3469AD1}"/>
  </w:font>
  <w:font w:name="DengXian Light">
    <w:altName w:val="等线 Light"/>
    <w:panose1 w:val="00000000000000000000"/>
    <w:charset w:val="86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  <w:embedRegular r:id="rId5" w:fontKey="{EA8B6D6F-6F9C-4988-B3CE-0D2AFBDA023B}"/>
  </w:font>
  <w:font w:name="DengXian">
    <w:altName w:val="等线"/>
    <w:panose1 w:val="02010600030101010101"/>
    <w:charset w:val="86"/>
    <w:family w:val="auto"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85BF8" w:rsidRDefault="00885BF8">
      <w:pPr>
        <w:spacing w:after="0"/>
      </w:pPr>
      <w:r>
        <w:separator/>
      </w:r>
    </w:p>
  </w:footnote>
  <w:footnote w:type="continuationSeparator" w:id="0">
    <w:p w:rsidR="00885BF8" w:rsidRDefault="00885BF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 w:cs="Times New Roman"/>
        <w:color w:val="7F7F7F" w:themeColor="text1" w:themeTint="80"/>
      </w:rPr>
      <w:alias w:val="Заголовок"/>
      <w:id w:val="1116400235"/>
      <w:placeholder>
        <w:docPart w:val="E026442038FF4A90823A46277496F5F4"/>
      </w:placeholder>
      <w:dataBinding w:prefixMappings="xmlns:ns0='http://purl.org/dc/elements/1.1/' xmlns:ns1='http://schemas.openxmlformats.org/package/2006/metadata/core-properties' " w:xpath="/ns1:coreProperties[1]/ns0:title[1]" w:storeItemID="{6C3C8BC8-F283-45AE-878A-BAB7291924A1}"/>
      <w:text/>
    </w:sdtPr>
    <w:sdtEndPr/>
    <w:sdtContent>
      <w:p w:rsidR="00446530" w:rsidRDefault="00252805">
        <w:pPr>
          <w:pStyle w:val="a5"/>
          <w:jc w:val="right"/>
          <w:rPr>
            <w:rFonts w:ascii="Times New Roman" w:hAnsi="Times New Roman" w:cs="Times New Roman"/>
            <w:color w:val="7F7F7F" w:themeColor="text1" w:themeTint="80"/>
          </w:rPr>
        </w:pPr>
        <w:r>
          <w:rPr>
            <w:rFonts w:ascii="Times New Roman" w:hAnsi="Times New Roman" w:cs="Times New Roman"/>
            <w:color w:val="7F7F7F" w:themeColor="text1" w:themeTint="80"/>
            <w:lang w:val="uk-UA"/>
          </w:rPr>
          <w:t>Продовження додатка</w:t>
        </w:r>
      </w:p>
    </w:sdtContent>
  </w:sdt>
  <w:p w:rsidR="00446530" w:rsidRDefault="00446530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369B"/>
    <w:rsid w:val="00004969"/>
    <w:rsid w:val="000B050C"/>
    <w:rsid w:val="000F6237"/>
    <w:rsid w:val="0019369B"/>
    <w:rsid w:val="00194417"/>
    <w:rsid w:val="00252805"/>
    <w:rsid w:val="0027294D"/>
    <w:rsid w:val="002C35E8"/>
    <w:rsid w:val="00446530"/>
    <w:rsid w:val="005702EA"/>
    <w:rsid w:val="006061B6"/>
    <w:rsid w:val="00885BF8"/>
    <w:rsid w:val="008F109B"/>
    <w:rsid w:val="00912C40"/>
    <w:rsid w:val="009B57DC"/>
    <w:rsid w:val="00A95340"/>
    <w:rsid w:val="00AD374B"/>
    <w:rsid w:val="00B21F07"/>
    <w:rsid w:val="00C35386"/>
    <w:rsid w:val="00CA3442"/>
    <w:rsid w:val="00CB388E"/>
    <w:rsid w:val="00DC747C"/>
    <w:rsid w:val="00E334DC"/>
    <w:rsid w:val="00E400F9"/>
    <w:rsid w:val="00E907BF"/>
    <w:rsid w:val="00F9049C"/>
    <w:rsid w:val="792F2A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9DBC19A-6C9D-4D3E-B541-02C96203A9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lang w:val="uk-UA" w:eastAsia="uk-UA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/>
    <w:lsdException w:name="heading 2" w:uiPriority="0"/>
    <w:lsdException w:name="heading 3" w:uiPriority="0"/>
    <w:lsdException w:name="heading 4" w:uiPriority="0"/>
    <w:lsdException w:name="heading 5" w:uiPriority="0" w:qFormat="1"/>
    <w:lsdException w:name="heading 6" w:uiPriority="0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pPr>
      <w:spacing w:after="160" w:line="259" w:lineRule="auto"/>
    </w:pPr>
    <w:rPr>
      <w:sz w:val="22"/>
      <w:szCs w:val="22"/>
      <w:lang w:val="uk"/>
    </w:rPr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link w:val="a4"/>
    <w:uiPriority w:val="99"/>
    <w:unhideWhenUsed/>
    <w:pPr>
      <w:tabs>
        <w:tab w:val="center" w:pos="4819"/>
        <w:tab w:val="right" w:pos="9639"/>
      </w:tabs>
    </w:pPr>
    <w:rPr>
      <w:sz w:val="22"/>
      <w:szCs w:val="22"/>
      <w:lang w:val="uk"/>
    </w:rPr>
  </w:style>
  <w:style w:type="paragraph" w:styleId="a5">
    <w:name w:val="header"/>
    <w:link w:val="a6"/>
    <w:uiPriority w:val="99"/>
    <w:unhideWhenUsed/>
    <w:pPr>
      <w:tabs>
        <w:tab w:val="center" w:pos="4819"/>
        <w:tab w:val="right" w:pos="9639"/>
      </w:tabs>
    </w:pPr>
    <w:rPr>
      <w:sz w:val="22"/>
      <w:szCs w:val="22"/>
      <w:lang w:val="uk"/>
    </w:rPr>
  </w:style>
  <w:style w:type="paragraph" w:styleId="a7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styleId="a8">
    <w:name w:val="Table Grid"/>
    <w:basedOn w:val="a1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6">
    <w:name w:val="Верхній колонтитул Знак"/>
    <w:basedOn w:val="a0"/>
    <w:link w:val="a5"/>
    <w:uiPriority w:val="99"/>
  </w:style>
  <w:style w:type="character" w:customStyle="1" w:styleId="a4">
    <w:name w:val="Нижній колонтитул Знак"/>
    <w:basedOn w:val="a0"/>
    <w:link w:val="a3"/>
    <w:uiPriority w:val="99"/>
  </w:style>
  <w:style w:type="table" w:customStyle="1" w:styleId="Style17">
    <w:name w:val="_Style 17"/>
    <w:basedOn w:val="TableNormal1"/>
    <w:tblPr>
      <w:tblCellMar>
        <w:left w:w="108" w:type="dxa"/>
        <w:right w:w="108" w:type="dxa"/>
      </w:tblCellMar>
    </w:tblPr>
  </w:style>
  <w:style w:type="table" w:customStyle="1" w:styleId="Style19">
    <w:name w:val="_Style 19"/>
    <w:basedOn w:val="TableNormal1"/>
    <w:tblPr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13800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glossaryDocument" Target="glossary/document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E026442038FF4A90823A46277496F5F4"/>
        <w:category>
          <w:name w:val="Загальні"/>
          <w:gallery w:val="placeholder"/>
        </w:category>
        <w:types>
          <w:type w:val="bbPlcHdr"/>
        </w:types>
        <w:behaviors>
          <w:behavior w:val="content"/>
        </w:behaviors>
        <w:guid w:val="{0C6CFFCB-C449-4A63-8E10-4E2CC5EB313C}"/>
      </w:docPartPr>
      <w:docPartBody>
        <w:p w:rsidR="004E1BF8" w:rsidRDefault="00265820">
          <w:pPr>
            <w:pStyle w:val="E026442038FF4A90823A46277496F5F4"/>
          </w:pPr>
          <w:r>
            <w:rPr>
              <w:color w:val="7F7F7F" w:themeColor="text1" w:themeTint="80"/>
            </w:rPr>
            <w:t>[Заголовок документа]</w:t>
          </w:r>
        </w:p>
      </w:docPartBody>
    </w:docPart>
  </w:docParts>
</w:glossaryDocument>
</file>

<file path=word/glossary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E3814" w:rsidRDefault="003E3814">
      <w:pPr>
        <w:spacing w:line="240" w:lineRule="auto"/>
      </w:pPr>
      <w:r>
        <w:separator/>
      </w:r>
    </w:p>
  </w:endnote>
  <w:endnote w:type="continuationSeparator" w:id="0">
    <w:p w:rsidR="003E3814" w:rsidRDefault="003E3814">
      <w:pPr>
        <w:spacing w:line="240" w:lineRule="auto"/>
      </w:pPr>
      <w:r>
        <w:continuationSeparator/>
      </w:r>
    </w:p>
  </w:endnote>
</w:endnotes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DengXian Light">
    <w:altName w:val="等线 Light"/>
    <w:panose1 w:val="00000000000000000000"/>
    <w:charset w:val="86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default"/>
  </w:font>
</w:fonts>
</file>

<file path=word/glossary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E3814" w:rsidRDefault="003E3814">
      <w:pPr>
        <w:spacing w:after="0"/>
      </w:pPr>
      <w:r>
        <w:separator/>
      </w:r>
    </w:p>
  </w:footnote>
  <w:footnote w:type="continuationSeparator" w:id="0">
    <w:p w:rsidR="003E3814" w:rsidRDefault="003E3814">
      <w:pPr>
        <w:spacing w:after="0"/>
      </w:pPr>
      <w:r>
        <w:continuationSeparator/>
      </w:r>
    </w:p>
  </w:footnote>
</w:footnote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10E7"/>
    <w:rsid w:val="00265820"/>
    <w:rsid w:val="003E3814"/>
    <w:rsid w:val="004A64EA"/>
    <w:rsid w:val="004E1BF8"/>
    <w:rsid w:val="008C57FE"/>
    <w:rsid w:val="009163D4"/>
    <w:rsid w:val="00C510E7"/>
    <w:rsid w:val="00CA0C31"/>
    <w:rsid w:val="00D067EF"/>
    <w:rsid w:val="00D25E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uk-UA" w:eastAsia="uk-UA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E026442038FF4A90823A46277496F5F4">
    <w:name w:val="E026442038FF4A90823A46277496F5F4"/>
    <w:qFormat/>
    <w:pPr>
      <w:spacing w:after="160" w:line="259" w:lineRule="auto"/>
    </w:pPr>
    <w:rPr>
      <w:sz w:val="22"/>
      <w:szCs w:val="22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Ab2pJc5CQmPUoFiqKLTpFi32JIA==">CgMxLjAyCGguZ2pkZ3hzMghoLmdqZGd4czIOaC5qNGt2ejExa2hpZnYyDmguajRrdnoxMWtoaWZ2OAByITF2ckZJMXRVS1BDaURaZ0RpbUI2Y1BBWldJN2dqZjdSRw==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10</Pages>
  <Words>7875</Words>
  <Characters>4489</Characters>
  <Application>Microsoft Office Word</Application>
  <DocSecurity>0</DocSecurity>
  <Lines>37</Lines>
  <Paragraphs>24</Paragraphs>
  <ScaleCrop>false</ScaleCrop>
  <Company/>
  <LinksUpToDate>false</LinksUpToDate>
  <CharactersWithSpaces>12340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Продовження додатка</dc:title>
  <dc:creator>Sport</dc:creator>
  <cp:lastModifiedBy>Sport</cp:lastModifiedBy>
  <cp:revision>8</cp:revision>
  <cp:lastPrinted>2025-10-29T08:12:00Z</cp:lastPrinted>
  <dcterms:created xsi:type="dcterms:W3CDTF">2025-10-29T09:04:00Z</dcterms:created>
  <dcterms:modified xsi:type="dcterms:W3CDTF">2025-12-30T06:52:00Z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1033-12.2.0.22549</vt:lpwstr>
  </property>
  <property fmtid="{D5CDD505-2E9C-101B-9397-08002B2CF9AE}" pid="3" name="ICV">
    <vt:lpwstr>19BF4938CCC54C859913907709D469DA_12</vt:lpwstr>
  </property>
</Properties>
</file>